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1D26" w14:textId="034D4A1C" w:rsidR="007E2F6B" w:rsidRDefault="00FF24C4" w:rsidP="007E2F6B">
      <w:pPr>
        <w:jc w:val="right"/>
        <w:rPr>
          <w:lang w:eastAsia="zh-CN"/>
        </w:rPr>
      </w:pPr>
      <w:r>
        <w:rPr>
          <w:rFonts w:hint="eastAsia"/>
          <w:noProof/>
        </w:rPr>
        <mc:AlternateContent>
          <mc:Choice Requires="wps">
            <w:drawing>
              <wp:anchor distT="0" distB="0" distL="114300" distR="114300" simplePos="0" relativeHeight="251658752" behindDoc="0" locked="0" layoutInCell="1" allowOverlap="1" wp14:anchorId="1858AD18" wp14:editId="1CF52832">
                <wp:simplePos x="0" y="0"/>
                <wp:positionH relativeFrom="column">
                  <wp:posOffset>3810</wp:posOffset>
                </wp:positionH>
                <wp:positionV relativeFrom="paragraph">
                  <wp:posOffset>-5715</wp:posOffset>
                </wp:positionV>
                <wp:extent cx="141922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314325"/>
                        </a:xfrm>
                        <a:prstGeom prst="rect">
                          <a:avLst/>
                        </a:prstGeom>
                        <a:solidFill>
                          <a:sysClr val="window" lastClr="FFFFFF"/>
                        </a:solidFill>
                        <a:ln w="6350">
                          <a:solidFill>
                            <a:prstClr val="black"/>
                          </a:solidFill>
                        </a:ln>
                        <a:effectLst/>
                      </wps:spPr>
                      <wps:txbx>
                        <w:txbxContent>
                          <w:p w14:paraId="3232CDE7" w14:textId="77777777" w:rsidR="00EC4531" w:rsidRDefault="00A875AE" w:rsidP="00EC4531">
                            <w:r>
                              <w:rPr>
                                <w:rFonts w:hint="eastAsia"/>
                              </w:rPr>
                              <w:t>様式</w:t>
                            </w:r>
                            <w:r w:rsidR="00AC15FF">
                              <w:rPr>
                                <w:rFonts w:hint="eastAsia"/>
                              </w:rPr>
                              <w:t xml:space="preserve">１　</w:t>
                            </w:r>
                            <w:r w:rsidR="007E2F6B">
                              <w:rPr>
                                <w:rFonts w:hint="eastAsia"/>
                              </w:rPr>
                              <w:t>活動方針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51A561" id="_x0000_t202" coordsize="21600,21600" o:spt="202" path="m,l,21600r21600,l21600,xe">
                <v:stroke joinstyle="miter"/>
                <v:path gradientshapeok="t" o:connecttype="rect"/>
              </v:shapetype>
              <v:shape id="テキスト ボックス 1" o:spid="_x0000_s1026" type="#_x0000_t202" style="position:absolute;left:0;text-align:left;margin-left:.3pt;margin-top:-.45pt;width:111.75pt;height:24.7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" fillcolor="window" strokeweight=".5pt">
                <v:textbox>
                  <w:txbxContent>
                    <w:p w:rsidR="00EC4531" w:rsidRDefault="00A875AE" w:rsidP="00EC4531">
                      <w:r>
                        <w:rPr>
                          <w:rFonts w:hint="eastAsia"/>
                        </w:rPr>
                        <w:t>様式</w:t>
                      </w:r>
                      <w:r w:rsidR="00AC15FF">
                        <w:rPr>
                          <w:rFonts w:hint="eastAsia"/>
                        </w:rPr>
                        <w:t xml:space="preserve">１　</w:t>
                      </w:r>
                      <w:r w:rsidR="007E2F6B">
                        <w:rPr>
                          <w:rFonts w:hint="eastAsia"/>
                        </w:rPr>
                        <w:t>活動方針</w:t>
                      </w:r>
                    </w:p>
                  </w:txbxContent>
                </v:textbox>
              </v:shape>
            </w:pict>
          </mc:Fallback>
        </mc:AlternateContent>
      </w:r>
      <w:r w:rsidR="00C86E0A">
        <w:rPr>
          <w:rFonts w:hint="eastAsia"/>
          <w:lang w:eastAsia="zh-CN"/>
        </w:rPr>
        <w:t>令和</w:t>
      </w:r>
      <w:r w:rsidR="00D84DEB">
        <w:rPr>
          <w:rFonts w:hint="eastAsia"/>
        </w:rPr>
        <w:t>８</w:t>
      </w:r>
      <w:r w:rsidR="00447F45">
        <w:rPr>
          <w:rFonts w:hint="eastAsia"/>
          <w:lang w:eastAsia="zh-CN"/>
        </w:rPr>
        <w:t>年</w:t>
      </w:r>
      <w:r w:rsidR="00D84DEB">
        <w:rPr>
          <w:rFonts w:hint="eastAsia"/>
        </w:rPr>
        <w:t>４</w:t>
      </w:r>
      <w:r w:rsidR="00C86E0A">
        <w:rPr>
          <w:rFonts w:hint="eastAsia"/>
          <w:lang w:eastAsia="zh-CN"/>
        </w:rPr>
        <w:t>月</w:t>
      </w:r>
      <w:r w:rsidR="007D0574">
        <w:rPr>
          <w:rFonts w:hint="eastAsia"/>
        </w:rPr>
        <w:t>１</w:t>
      </w:r>
      <w:r w:rsidR="007E2F6B">
        <w:rPr>
          <w:rFonts w:hint="eastAsia"/>
          <w:lang w:eastAsia="zh-CN"/>
        </w:rPr>
        <w:t>日</w:t>
      </w:r>
    </w:p>
    <w:p w14:paraId="760C1A69" w14:textId="77777777" w:rsidR="007E2F6B" w:rsidRDefault="00BC665A" w:rsidP="007E2F6B">
      <w:pPr>
        <w:jc w:val="right"/>
        <w:rPr>
          <w:lang w:eastAsia="zh-CN"/>
        </w:rPr>
      </w:pPr>
      <w:r>
        <w:rPr>
          <w:rFonts w:hint="eastAsia"/>
          <w:lang w:eastAsia="zh-CN"/>
        </w:rPr>
        <w:t>豊島区立西池袋</w:t>
      </w:r>
      <w:r w:rsidR="007E2F6B">
        <w:rPr>
          <w:rFonts w:hint="eastAsia"/>
          <w:lang w:eastAsia="zh-CN"/>
        </w:rPr>
        <w:t>中学校</w:t>
      </w:r>
    </w:p>
    <w:p w14:paraId="495E25A8" w14:textId="20E4A9F8" w:rsidR="007E2F6B" w:rsidRDefault="00D84DEB" w:rsidP="00BC665A">
      <w:pPr>
        <w:wordWrap w:val="0"/>
        <w:jc w:val="right"/>
      </w:pPr>
      <w:r>
        <w:rPr>
          <w:rFonts w:hint="eastAsia"/>
        </w:rPr>
        <w:t>統括</w:t>
      </w:r>
      <w:r w:rsidR="00FF24C4">
        <w:rPr>
          <w:rFonts w:hint="eastAsia"/>
        </w:rPr>
        <w:t>校長</w:t>
      </w:r>
      <w:r>
        <w:rPr>
          <w:rFonts w:hint="eastAsia"/>
        </w:rPr>
        <w:t xml:space="preserve">　</w:t>
      </w:r>
      <w:r w:rsidR="00C86E0A">
        <w:rPr>
          <w:rFonts w:hint="eastAsia"/>
        </w:rPr>
        <w:t>八尋　　崇</w:t>
      </w:r>
    </w:p>
    <w:p w14:paraId="3BD76D15" w14:textId="388A36C2" w:rsidR="003676E6" w:rsidRDefault="00C86E0A">
      <w:r>
        <w:rPr>
          <w:rFonts w:hint="eastAsia"/>
        </w:rPr>
        <w:t>令和</w:t>
      </w:r>
      <w:r w:rsidR="00D84DEB">
        <w:rPr>
          <w:rFonts w:hint="eastAsia"/>
        </w:rPr>
        <w:t>８</w:t>
      </w:r>
      <w:r w:rsidR="00FF24C4">
        <w:rPr>
          <w:rFonts w:hint="eastAsia"/>
        </w:rPr>
        <w:t>年度　豊島区立</w:t>
      </w:r>
      <w:r w:rsidR="00BC665A" w:rsidRPr="004F64AC">
        <w:rPr>
          <w:rFonts w:hint="eastAsia"/>
        </w:rPr>
        <w:t>西池袋</w:t>
      </w:r>
      <w:r w:rsidR="007E2F6B">
        <w:rPr>
          <w:rFonts w:hint="eastAsia"/>
        </w:rPr>
        <w:t>中</w:t>
      </w:r>
      <w:r w:rsidR="00BE3D19">
        <w:rPr>
          <w:rFonts w:hint="eastAsia"/>
        </w:rPr>
        <w:t xml:space="preserve">学校　</w:t>
      </w:r>
      <w:r w:rsidR="004B6271">
        <w:rPr>
          <w:rFonts w:hint="eastAsia"/>
        </w:rPr>
        <w:t>部活動に係る</w:t>
      </w:r>
      <w:r w:rsidR="00EC4531">
        <w:rPr>
          <w:rFonts w:hint="eastAsia"/>
        </w:rPr>
        <w:t>活動方針</w:t>
      </w:r>
    </w:p>
    <w:p w14:paraId="52808A4E" w14:textId="77777777" w:rsidR="007E2F6B" w:rsidRPr="00D84DEB" w:rsidRDefault="007E2F6B"/>
    <w:tbl>
      <w:tblPr>
        <w:tblStyle w:val="a3"/>
        <w:tblW w:w="9493" w:type="dxa"/>
        <w:tblLook w:val="04A0" w:firstRow="1" w:lastRow="0" w:firstColumn="1" w:lastColumn="0" w:noHBand="0" w:noVBand="1"/>
      </w:tblPr>
      <w:tblGrid>
        <w:gridCol w:w="2867"/>
        <w:gridCol w:w="6626"/>
      </w:tblGrid>
      <w:tr w:rsidR="00322EDD" w14:paraId="56F70CC8" w14:textId="77777777" w:rsidTr="008733EC">
        <w:trPr>
          <w:trHeight w:val="4990"/>
        </w:trPr>
        <w:tc>
          <w:tcPr>
            <w:tcW w:w="2867" w:type="dxa"/>
            <w:vAlign w:val="center"/>
          </w:tcPr>
          <w:p w14:paraId="2846BDB6" w14:textId="77777777" w:rsidR="00322EDD" w:rsidRDefault="003A63BF" w:rsidP="003A63BF">
            <w:pPr>
              <w:jc w:val="center"/>
            </w:pPr>
            <w:r>
              <w:rPr>
                <w:rFonts w:hint="eastAsia"/>
              </w:rPr>
              <w:t>学校における</w:t>
            </w:r>
            <w:r w:rsidR="00322EDD">
              <w:rPr>
                <w:rFonts w:hint="eastAsia"/>
              </w:rPr>
              <w:t>部活動の方針</w:t>
            </w:r>
          </w:p>
        </w:tc>
        <w:tc>
          <w:tcPr>
            <w:tcW w:w="6626" w:type="dxa"/>
            <w:vAlign w:val="center"/>
          </w:tcPr>
          <w:p w14:paraId="3CE8ADC2" w14:textId="77777777" w:rsidR="00BC665A" w:rsidRDefault="00BC665A" w:rsidP="00BC665A">
            <w:pPr>
              <w:ind w:firstLineChars="100" w:firstLine="210"/>
              <w:jc w:val="left"/>
            </w:pPr>
            <w:r>
              <w:rPr>
                <w:rFonts w:hint="eastAsia"/>
              </w:rPr>
              <w:t>豊島区</w:t>
            </w:r>
            <w:r>
              <w:t>教育委員会の「豊島区立中学校部活動ガイドライン」に</w:t>
            </w:r>
            <w:r>
              <w:rPr>
                <w:rFonts w:hint="eastAsia"/>
              </w:rPr>
              <w:t>則り</w:t>
            </w:r>
            <w:r>
              <w:t>、望ましい部活動の在り方</w:t>
            </w:r>
            <w:r>
              <w:rPr>
                <w:rFonts w:hint="eastAsia"/>
              </w:rPr>
              <w:t>を</w:t>
            </w:r>
            <w:r>
              <w:t>実現</w:t>
            </w:r>
            <w:r>
              <w:rPr>
                <w:rFonts w:hint="eastAsia"/>
              </w:rPr>
              <w:t>し</w:t>
            </w:r>
            <w:r>
              <w:t>、本校生徒の健全育成を目指す。</w:t>
            </w:r>
          </w:p>
          <w:p w14:paraId="455EBF9F" w14:textId="77777777" w:rsidR="00BC665A" w:rsidRDefault="00BC665A" w:rsidP="00BC665A">
            <w:pPr>
              <w:ind w:left="210" w:hangingChars="100" w:hanging="210"/>
              <w:jc w:val="left"/>
            </w:pPr>
            <w:r>
              <w:rPr>
                <w:rFonts w:hint="eastAsia"/>
              </w:rPr>
              <w:t>○</w:t>
            </w:r>
            <w:r>
              <w:t>スポーツや文化に親しませることで、学習意欲の向上や責任感、連帯感、社会性、互いに協力し合って友情を深めるといった好ましい人間関係の育成を図る。</w:t>
            </w:r>
          </w:p>
          <w:p w14:paraId="5EEA0FED" w14:textId="77777777" w:rsidR="00BC665A" w:rsidRDefault="00BC665A" w:rsidP="00BC665A">
            <w:pPr>
              <w:ind w:left="210" w:hangingChars="100" w:hanging="210"/>
              <w:jc w:val="left"/>
            </w:pPr>
            <w:r>
              <w:rPr>
                <w:rFonts w:hint="eastAsia"/>
              </w:rPr>
              <w:t>○</w:t>
            </w:r>
            <w:r>
              <w:t>生徒の</w:t>
            </w:r>
            <w:r>
              <w:rPr>
                <w:rFonts w:hint="eastAsia"/>
              </w:rPr>
              <w:t>自主的</w:t>
            </w:r>
            <w:r>
              <w:t>・自発的な参加により行い、学校の教育活動との関連が図られるようにする。</w:t>
            </w:r>
          </w:p>
          <w:p w14:paraId="5471D6C8" w14:textId="77777777" w:rsidR="00BC665A" w:rsidRDefault="00BC665A" w:rsidP="00BC665A">
            <w:pPr>
              <w:ind w:left="210" w:hangingChars="100" w:hanging="210"/>
              <w:jc w:val="left"/>
            </w:pPr>
            <w:r>
              <w:rPr>
                <w:rFonts w:hint="eastAsia"/>
              </w:rPr>
              <w:t>○合理的</w:t>
            </w:r>
            <w:r>
              <w:t>・効果的</w:t>
            </w:r>
            <w:r>
              <w:rPr>
                <w:rFonts w:hint="eastAsia"/>
              </w:rPr>
              <w:t>な</w:t>
            </w:r>
            <w:r>
              <w:t>指導により、生徒の健康管理や事故の防止、体罰の防止を徹底する。</w:t>
            </w:r>
          </w:p>
          <w:p w14:paraId="2E498EC6" w14:textId="77777777" w:rsidR="00260E46" w:rsidRPr="00260E46" w:rsidRDefault="00260E46" w:rsidP="006B1FC6">
            <w:pPr>
              <w:rPr>
                <w:rFonts w:ascii="BIZ UDPゴシック" w:eastAsia="BIZ UDPゴシック" w:hAnsi="BIZ UDPゴシック"/>
                <w:u w:val="single"/>
              </w:rPr>
            </w:pPr>
          </w:p>
        </w:tc>
      </w:tr>
      <w:tr w:rsidR="00DC4656" w:rsidRPr="00DC4656" w14:paraId="090826F3" w14:textId="77777777" w:rsidTr="002A1C23">
        <w:trPr>
          <w:trHeight w:val="5171"/>
        </w:trPr>
        <w:tc>
          <w:tcPr>
            <w:tcW w:w="2867" w:type="dxa"/>
            <w:vAlign w:val="center"/>
          </w:tcPr>
          <w:p w14:paraId="5EB2401A" w14:textId="77777777" w:rsidR="00DC4656" w:rsidRDefault="00DC4656" w:rsidP="003A63BF">
            <w:pPr>
              <w:jc w:val="center"/>
            </w:pPr>
            <w:r>
              <w:rPr>
                <w:rFonts w:hint="eastAsia"/>
              </w:rPr>
              <w:t>適切な休養日等の設定方針</w:t>
            </w:r>
          </w:p>
        </w:tc>
        <w:tc>
          <w:tcPr>
            <w:tcW w:w="6626" w:type="dxa"/>
            <w:vAlign w:val="center"/>
          </w:tcPr>
          <w:p w14:paraId="7752116A" w14:textId="77777777" w:rsidR="00BC665A" w:rsidRDefault="00BC665A" w:rsidP="00BC665A">
            <w:pPr>
              <w:ind w:left="1680" w:hangingChars="800" w:hanging="1680"/>
              <w:jc w:val="left"/>
            </w:pPr>
            <w:r>
              <w:rPr>
                <w:rFonts w:hint="eastAsia"/>
              </w:rPr>
              <w:t>①</w:t>
            </w:r>
            <w:r>
              <w:t>休養日の設定：</w:t>
            </w:r>
            <w:r>
              <w:rPr>
                <w:rFonts w:hint="eastAsia"/>
              </w:rPr>
              <w:t>週あたり</w:t>
            </w:r>
            <w:r>
              <w:t>２日以上の休養日を設定する。</w:t>
            </w:r>
            <w:r>
              <w:rPr>
                <w:rFonts w:hint="eastAsia"/>
              </w:rPr>
              <w:t>原則として</w:t>
            </w:r>
            <w:r>
              <w:t>平日</w:t>
            </w:r>
            <w:r>
              <w:rPr>
                <w:rFonts w:hint="eastAsia"/>
              </w:rPr>
              <w:t>に１日</w:t>
            </w:r>
            <w:r>
              <w:t>、週休日</w:t>
            </w:r>
            <w:r>
              <w:rPr>
                <w:rFonts w:hint="eastAsia"/>
              </w:rPr>
              <w:t>に</w:t>
            </w:r>
            <w:r>
              <w:t>１日を休養日</w:t>
            </w:r>
            <w:r>
              <w:rPr>
                <w:rFonts w:hint="eastAsia"/>
              </w:rPr>
              <w:t>とし</w:t>
            </w:r>
            <w:r>
              <w:t>、公式戦等で休養日が確保できなかった場合には</w:t>
            </w:r>
            <w:r w:rsidR="002A1C23">
              <w:t>、</w:t>
            </w:r>
            <w:r>
              <w:t>他の日に振り替える。</w:t>
            </w:r>
          </w:p>
          <w:p w14:paraId="227305E6" w14:textId="77777777" w:rsidR="00BC665A" w:rsidRDefault="00BC665A" w:rsidP="00BC665A">
            <w:pPr>
              <w:jc w:val="left"/>
            </w:pPr>
            <w:r>
              <w:rPr>
                <w:rFonts w:hint="eastAsia"/>
              </w:rPr>
              <w:t>②</w:t>
            </w:r>
            <w:r>
              <w:t>休養期間の設定：</w:t>
            </w:r>
            <w:r>
              <w:rPr>
                <w:rFonts w:hint="eastAsia"/>
              </w:rPr>
              <w:t>定期考査前の</w:t>
            </w:r>
            <w:r>
              <w:t>１週間。</w:t>
            </w:r>
          </w:p>
          <w:p w14:paraId="31B5FBBB" w14:textId="77777777" w:rsidR="00BC665A" w:rsidRDefault="00BC665A" w:rsidP="00BC665A">
            <w:pPr>
              <w:jc w:val="left"/>
            </w:pPr>
            <w:r>
              <w:rPr>
                <w:rFonts w:hint="eastAsia"/>
              </w:rPr>
              <w:t>③</w:t>
            </w:r>
            <w:r>
              <w:t>長期休業中の休養日：</w:t>
            </w:r>
            <w:r w:rsidR="002A1C23">
              <w:rPr>
                <w:rFonts w:hint="eastAsia"/>
              </w:rPr>
              <w:t>１週間以上の長期休養日を設ける。</w:t>
            </w:r>
          </w:p>
          <w:p w14:paraId="2D871119" w14:textId="74AF1A40" w:rsidR="00BC665A" w:rsidRDefault="00BC665A" w:rsidP="00BC665A">
            <w:pPr>
              <w:ind w:left="1890" w:hangingChars="900" w:hanging="1890"/>
              <w:jc w:val="left"/>
            </w:pPr>
            <w:r>
              <w:rPr>
                <w:rFonts w:hint="eastAsia"/>
              </w:rPr>
              <w:t>④</w:t>
            </w:r>
            <w:r>
              <w:t>１日の活動時間：平日</w:t>
            </w:r>
            <w:r>
              <w:rPr>
                <w:rFonts w:hint="eastAsia"/>
              </w:rPr>
              <w:t>は</w:t>
            </w:r>
            <w:r>
              <w:t>２時間程度、週休日（</w:t>
            </w:r>
            <w:r>
              <w:rPr>
                <w:rFonts w:hint="eastAsia"/>
              </w:rPr>
              <w:t>祝日等</w:t>
            </w:r>
            <w:r w:rsidR="00A70CE8">
              <w:t>を含む）及び長期休業中</w:t>
            </w:r>
            <w:r w:rsidR="00A70CE8">
              <w:rPr>
                <w:rFonts w:hint="eastAsia"/>
              </w:rPr>
              <w:t>は</w:t>
            </w:r>
            <w:r>
              <w:rPr>
                <w:rFonts w:hint="eastAsia"/>
              </w:rPr>
              <w:t>大会</w:t>
            </w:r>
            <w:r>
              <w:t>を除き３時間</w:t>
            </w:r>
            <w:r>
              <w:rPr>
                <w:rFonts w:hint="eastAsia"/>
              </w:rPr>
              <w:t>程度</w:t>
            </w:r>
            <w:r>
              <w:t>とする。</w:t>
            </w:r>
            <w:r w:rsidRPr="00444796">
              <w:rPr>
                <w:rFonts w:hint="eastAsia"/>
                <w:b/>
              </w:rPr>
              <w:t>終了時間は</w:t>
            </w:r>
            <w:r w:rsidR="00A70CE8" w:rsidRPr="00444796">
              <w:rPr>
                <w:rFonts w:hint="eastAsia"/>
                <w:b/>
              </w:rPr>
              <w:t>１</w:t>
            </w:r>
            <w:r w:rsidR="00444796" w:rsidRPr="00444796">
              <w:rPr>
                <w:rFonts w:hint="eastAsia"/>
                <w:b/>
              </w:rPr>
              <w:t>７</w:t>
            </w:r>
            <w:r w:rsidR="00A70CE8" w:rsidRPr="00444796">
              <w:rPr>
                <w:b/>
              </w:rPr>
              <w:t>：</w:t>
            </w:r>
            <w:r w:rsidR="00D84DEB">
              <w:rPr>
                <w:rFonts w:hint="eastAsia"/>
                <w:b/>
              </w:rPr>
              <w:t>１</w:t>
            </w:r>
            <w:r w:rsidR="00A70CE8" w:rsidRPr="00444796">
              <w:rPr>
                <w:rFonts w:hint="eastAsia"/>
                <w:b/>
              </w:rPr>
              <w:t>５</w:t>
            </w:r>
            <w:r w:rsidRPr="00444796">
              <w:rPr>
                <w:b/>
              </w:rPr>
              <w:t>とする</w:t>
            </w:r>
            <w:r>
              <w:t>。</w:t>
            </w:r>
          </w:p>
          <w:p w14:paraId="31A7AF98" w14:textId="48E34611" w:rsidR="00DC4656" w:rsidRPr="00DC4656" w:rsidRDefault="00BC665A" w:rsidP="00C12F16">
            <w:pPr>
              <w:rPr>
                <w:color w:val="FF0000"/>
              </w:rPr>
            </w:pPr>
            <w:r>
              <w:rPr>
                <w:rFonts w:hint="eastAsia"/>
              </w:rPr>
              <w:t>⑤</w:t>
            </w:r>
            <w:r>
              <w:t>その他：</w:t>
            </w:r>
            <w:r>
              <w:rPr>
                <w:rFonts w:hint="eastAsia"/>
              </w:rPr>
              <w:t>公式戦への参加</w:t>
            </w:r>
            <w:r>
              <w:t>日及び</w:t>
            </w:r>
            <w:r w:rsidR="00D84DEB">
              <w:rPr>
                <w:rFonts w:hint="eastAsia"/>
              </w:rPr>
              <w:t>２</w:t>
            </w:r>
            <w:r>
              <w:rPr>
                <w:rFonts w:hint="eastAsia"/>
              </w:rPr>
              <w:t>週間前が</w:t>
            </w:r>
            <w:r>
              <w:t>休養期間と重なる</w:t>
            </w:r>
            <w:r>
              <w:rPr>
                <w:rFonts w:hint="eastAsia"/>
              </w:rPr>
              <w:t>場合は</w:t>
            </w:r>
            <w:r>
              <w:t>、</w:t>
            </w:r>
            <w:r>
              <w:rPr>
                <w:rFonts w:hint="eastAsia"/>
              </w:rPr>
              <w:t>練習時間は</w:t>
            </w:r>
            <w:r>
              <w:t>１時間</w:t>
            </w:r>
            <w:r>
              <w:rPr>
                <w:rFonts w:hint="eastAsia"/>
              </w:rPr>
              <w:t>程度とし</w:t>
            </w:r>
            <w:r>
              <w:t>、</w:t>
            </w:r>
            <w:r>
              <w:rPr>
                <w:rFonts w:hint="eastAsia"/>
              </w:rPr>
              <w:t>平常の</w:t>
            </w:r>
            <w:r>
              <w:t>活動日の範囲で</w:t>
            </w:r>
            <w:r>
              <w:rPr>
                <w:rFonts w:hint="eastAsia"/>
              </w:rPr>
              <w:t>実施可能とする</w:t>
            </w:r>
            <w:r>
              <w:t>。ただし</w:t>
            </w:r>
            <w:r>
              <w:rPr>
                <w:rFonts w:hint="eastAsia"/>
              </w:rPr>
              <w:t>、</w:t>
            </w:r>
            <w:r>
              <w:t>保護者</w:t>
            </w:r>
            <w:r w:rsidR="002A1C23">
              <w:t>・生徒の同意</w:t>
            </w:r>
            <w:r>
              <w:t>を得る。</w:t>
            </w:r>
          </w:p>
        </w:tc>
      </w:tr>
      <w:tr w:rsidR="00DC4656" w14:paraId="3E75DE3E" w14:textId="77777777" w:rsidTr="002A1C23">
        <w:trPr>
          <w:trHeight w:val="840"/>
        </w:trPr>
        <w:tc>
          <w:tcPr>
            <w:tcW w:w="2867" w:type="dxa"/>
            <w:vAlign w:val="center"/>
          </w:tcPr>
          <w:p w14:paraId="18CAEBC1" w14:textId="77777777" w:rsidR="00DC4656" w:rsidRDefault="00DC4656" w:rsidP="003A63BF">
            <w:pPr>
              <w:jc w:val="center"/>
            </w:pPr>
            <w:r>
              <w:rPr>
                <w:rFonts w:hint="eastAsia"/>
              </w:rPr>
              <w:t>設置されている</w:t>
            </w:r>
          </w:p>
          <w:p w14:paraId="3BC31CC9" w14:textId="5F5F2791" w:rsidR="00DC4656" w:rsidRDefault="00DC4656" w:rsidP="003A63BF">
            <w:pPr>
              <w:jc w:val="center"/>
            </w:pPr>
            <w:r>
              <w:rPr>
                <w:rFonts w:hint="eastAsia"/>
              </w:rPr>
              <w:t>運動部活動名</w:t>
            </w:r>
          </w:p>
        </w:tc>
        <w:tc>
          <w:tcPr>
            <w:tcW w:w="6626" w:type="dxa"/>
            <w:vAlign w:val="center"/>
          </w:tcPr>
          <w:p w14:paraId="47342469" w14:textId="77777777" w:rsidR="00BC665A" w:rsidRDefault="00BC665A" w:rsidP="00BC665A">
            <w:r w:rsidRPr="002152D7">
              <w:rPr>
                <w:rFonts w:hint="eastAsia"/>
              </w:rPr>
              <w:t>・野球部</w:t>
            </w:r>
            <w:r>
              <w:t xml:space="preserve">　</w:t>
            </w:r>
            <w:r w:rsidR="00004284">
              <w:rPr>
                <w:rFonts w:hint="eastAsia"/>
              </w:rPr>
              <w:t xml:space="preserve">　</w:t>
            </w:r>
            <w:r w:rsidRPr="002152D7">
              <w:rPr>
                <w:rFonts w:hint="eastAsia"/>
              </w:rPr>
              <w:t>・サッカー部</w:t>
            </w:r>
            <w:r w:rsidR="00004284">
              <w:rPr>
                <w:rFonts w:hint="eastAsia"/>
              </w:rPr>
              <w:t xml:space="preserve">　</w:t>
            </w:r>
            <w:r>
              <w:t xml:space="preserve">　</w:t>
            </w:r>
            <w:r w:rsidRPr="002152D7">
              <w:rPr>
                <w:rFonts w:hint="eastAsia"/>
              </w:rPr>
              <w:t>・ソフトテニス部</w:t>
            </w:r>
            <w:r>
              <w:t xml:space="preserve">　</w:t>
            </w:r>
          </w:p>
          <w:p w14:paraId="36659E5F" w14:textId="77777777" w:rsidR="00004284" w:rsidRDefault="00BC665A" w:rsidP="00BC665A">
            <w:r w:rsidRPr="002152D7">
              <w:rPr>
                <w:rFonts w:hint="eastAsia"/>
              </w:rPr>
              <w:t>・</w:t>
            </w:r>
            <w:r w:rsidR="00004284">
              <w:rPr>
                <w:rFonts w:hint="eastAsia"/>
              </w:rPr>
              <w:t>男子</w:t>
            </w:r>
            <w:r w:rsidRPr="002152D7">
              <w:rPr>
                <w:rFonts w:hint="eastAsia"/>
              </w:rPr>
              <w:t>バスケットボール部</w:t>
            </w:r>
            <w:r w:rsidR="00004284">
              <w:rPr>
                <w:rFonts w:hint="eastAsia"/>
              </w:rPr>
              <w:t xml:space="preserve">　　・女子バスケットボール部</w:t>
            </w:r>
          </w:p>
          <w:p w14:paraId="73796E43" w14:textId="77777777" w:rsidR="00DC4656" w:rsidRDefault="00BC665A" w:rsidP="00BC665A">
            <w:r w:rsidRPr="002152D7">
              <w:rPr>
                <w:rFonts w:hint="eastAsia"/>
              </w:rPr>
              <w:t>・バドミントン部</w:t>
            </w:r>
            <w:r w:rsidR="00004284">
              <w:rPr>
                <w:rFonts w:hint="eastAsia"/>
              </w:rPr>
              <w:t xml:space="preserve">　　　　　</w:t>
            </w:r>
            <w:r>
              <w:t xml:space="preserve">　</w:t>
            </w:r>
            <w:r w:rsidRPr="002152D7">
              <w:rPr>
                <w:rFonts w:hint="eastAsia"/>
              </w:rPr>
              <w:t>・</w:t>
            </w:r>
            <w:r w:rsidR="00FE341E">
              <w:rPr>
                <w:rFonts w:hint="eastAsia"/>
              </w:rPr>
              <w:t>女子</w:t>
            </w:r>
            <w:r w:rsidRPr="002152D7">
              <w:rPr>
                <w:rFonts w:hint="eastAsia"/>
              </w:rPr>
              <w:t>バレーボール部</w:t>
            </w:r>
          </w:p>
          <w:p w14:paraId="1487F2AF" w14:textId="7587F0A9" w:rsidR="00444796" w:rsidRPr="00DC4656" w:rsidRDefault="00D84DEB" w:rsidP="00004284">
            <w:pPr>
              <w:rPr>
                <w:color w:val="FF0000"/>
              </w:rPr>
            </w:pPr>
            <w:r>
              <w:rPr>
                <w:rFonts w:hint="eastAsia"/>
              </w:rPr>
              <w:t>・</w:t>
            </w:r>
            <w:r w:rsidR="00004284">
              <w:rPr>
                <w:rFonts w:hint="eastAsia"/>
              </w:rPr>
              <w:t>リズム運動部</w:t>
            </w:r>
          </w:p>
        </w:tc>
      </w:tr>
      <w:tr w:rsidR="00DC4656" w14:paraId="5890AF0F" w14:textId="77777777" w:rsidTr="002A1C23">
        <w:trPr>
          <w:trHeight w:val="415"/>
        </w:trPr>
        <w:tc>
          <w:tcPr>
            <w:tcW w:w="2867" w:type="dxa"/>
            <w:vAlign w:val="center"/>
          </w:tcPr>
          <w:p w14:paraId="4ADBD2FB" w14:textId="77777777" w:rsidR="00DC4656" w:rsidRDefault="00DC4656" w:rsidP="003A63BF">
            <w:pPr>
              <w:jc w:val="center"/>
            </w:pPr>
            <w:r>
              <w:rPr>
                <w:rFonts w:hint="eastAsia"/>
              </w:rPr>
              <w:t>設置されている</w:t>
            </w:r>
          </w:p>
          <w:p w14:paraId="6E39B495" w14:textId="77777777" w:rsidR="00DC4656" w:rsidRDefault="00DC4656" w:rsidP="003A63BF">
            <w:pPr>
              <w:jc w:val="center"/>
            </w:pPr>
            <w:r>
              <w:rPr>
                <w:rFonts w:hint="eastAsia"/>
              </w:rPr>
              <w:t>文化部活動名</w:t>
            </w:r>
          </w:p>
        </w:tc>
        <w:tc>
          <w:tcPr>
            <w:tcW w:w="6626" w:type="dxa"/>
            <w:vAlign w:val="center"/>
          </w:tcPr>
          <w:p w14:paraId="36D1AA52" w14:textId="3FFBA3FF" w:rsidR="00BC665A" w:rsidRPr="002152D7" w:rsidRDefault="00BC665A" w:rsidP="00BC665A">
            <w:r w:rsidRPr="002152D7">
              <w:rPr>
                <w:rFonts w:hint="eastAsia"/>
              </w:rPr>
              <w:t>・吹奏楽部</w:t>
            </w:r>
            <w:r>
              <w:t xml:space="preserve">　</w:t>
            </w:r>
            <w:r w:rsidR="00004284">
              <w:rPr>
                <w:rFonts w:hint="eastAsia"/>
              </w:rPr>
              <w:t xml:space="preserve">　　</w:t>
            </w:r>
            <w:r w:rsidRPr="002152D7">
              <w:rPr>
                <w:rFonts w:hint="eastAsia"/>
              </w:rPr>
              <w:t>・美術部</w:t>
            </w:r>
            <w:r>
              <w:t xml:space="preserve">　　</w:t>
            </w:r>
            <w:r w:rsidRPr="002152D7">
              <w:rPr>
                <w:rFonts w:hint="eastAsia"/>
              </w:rPr>
              <w:t>・将棋部</w:t>
            </w:r>
          </w:p>
          <w:p w14:paraId="247FDEBD" w14:textId="77777777" w:rsidR="00DC4656" w:rsidRPr="00DC4656" w:rsidRDefault="00BC665A" w:rsidP="00BC665A">
            <w:pPr>
              <w:rPr>
                <w:color w:val="FF0000"/>
              </w:rPr>
            </w:pPr>
            <w:r w:rsidRPr="002152D7">
              <w:rPr>
                <w:rFonts w:hint="eastAsia"/>
              </w:rPr>
              <w:t>・日本文化部</w:t>
            </w:r>
            <w:r w:rsidR="00004284">
              <w:rPr>
                <w:rFonts w:hint="eastAsia"/>
              </w:rPr>
              <w:t xml:space="preserve">　</w:t>
            </w:r>
            <w:r>
              <w:t xml:space="preserve">　</w:t>
            </w:r>
            <w:r w:rsidR="00C67804">
              <w:rPr>
                <w:rFonts w:hint="eastAsia"/>
              </w:rPr>
              <w:t>・英語</w:t>
            </w:r>
            <w:r w:rsidRPr="002152D7">
              <w:rPr>
                <w:rFonts w:hint="eastAsia"/>
              </w:rPr>
              <w:t>部</w:t>
            </w:r>
            <w:r w:rsidR="00004284">
              <w:rPr>
                <w:rFonts w:hint="eastAsia"/>
              </w:rPr>
              <w:t xml:space="preserve">　</w:t>
            </w:r>
            <w:r>
              <w:t xml:space="preserve">　</w:t>
            </w:r>
            <w:r w:rsidRPr="002152D7">
              <w:rPr>
                <w:rFonts w:hint="eastAsia"/>
              </w:rPr>
              <w:t>・創作部</w:t>
            </w:r>
          </w:p>
        </w:tc>
      </w:tr>
    </w:tbl>
    <w:p w14:paraId="4198A758" w14:textId="77777777" w:rsidR="00EC4531" w:rsidRPr="00EC4531" w:rsidRDefault="00EC4531"/>
    <w:sectPr w:rsidR="00EC4531" w:rsidRPr="00EC4531" w:rsidSect="00BC665A">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909F" w14:textId="77777777" w:rsidR="00E936DB" w:rsidRDefault="00E936DB" w:rsidP="00DC4656">
      <w:r>
        <w:separator/>
      </w:r>
    </w:p>
  </w:endnote>
  <w:endnote w:type="continuationSeparator" w:id="0">
    <w:p w14:paraId="24401779" w14:textId="77777777" w:rsidR="00E936DB" w:rsidRDefault="00E936DB" w:rsidP="00DC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BBAB" w14:textId="77777777" w:rsidR="00E936DB" w:rsidRDefault="00E936DB" w:rsidP="00DC4656">
      <w:r>
        <w:separator/>
      </w:r>
    </w:p>
  </w:footnote>
  <w:footnote w:type="continuationSeparator" w:id="0">
    <w:p w14:paraId="70288DAF" w14:textId="77777777" w:rsidR="00E936DB" w:rsidRDefault="00E936DB" w:rsidP="00DC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1D"/>
    <w:rsid w:val="00004284"/>
    <w:rsid w:val="000C166A"/>
    <w:rsid w:val="000D11D0"/>
    <w:rsid w:val="000D2B40"/>
    <w:rsid w:val="00260E46"/>
    <w:rsid w:val="002A1C23"/>
    <w:rsid w:val="002A539B"/>
    <w:rsid w:val="00322EDD"/>
    <w:rsid w:val="003676E6"/>
    <w:rsid w:val="003A63BF"/>
    <w:rsid w:val="0040782D"/>
    <w:rsid w:val="00436D2B"/>
    <w:rsid w:val="00444796"/>
    <w:rsid w:val="00447F45"/>
    <w:rsid w:val="004B3AFB"/>
    <w:rsid w:val="004B6271"/>
    <w:rsid w:val="004F64AC"/>
    <w:rsid w:val="005068EC"/>
    <w:rsid w:val="005D2D1D"/>
    <w:rsid w:val="006741E5"/>
    <w:rsid w:val="006B1FC6"/>
    <w:rsid w:val="007D0574"/>
    <w:rsid w:val="007E2F6B"/>
    <w:rsid w:val="008733EC"/>
    <w:rsid w:val="008A14BD"/>
    <w:rsid w:val="00A70CE8"/>
    <w:rsid w:val="00A875AE"/>
    <w:rsid w:val="00AC15FF"/>
    <w:rsid w:val="00B36B5B"/>
    <w:rsid w:val="00BC665A"/>
    <w:rsid w:val="00BE3051"/>
    <w:rsid w:val="00BE3D19"/>
    <w:rsid w:val="00C12F16"/>
    <w:rsid w:val="00C67804"/>
    <w:rsid w:val="00C76DF6"/>
    <w:rsid w:val="00C86E0A"/>
    <w:rsid w:val="00D84DEB"/>
    <w:rsid w:val="00DC4656"/>
    <w:rsid w:val="00E936DB"/>
    <w:rsid w:val="00EC4531"/>
    <w:rsid w:val="00FA3921"/>
    <w:rsid w:val="00FE341E"/>
    <w:rsid w:val="00FF2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E3575A8"/>
  <w15:docId w15:val="{E88AA019-442D-424E-8763-851D3004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656"/>
    <w:pPr>
      <w:tabs>
        <w:tab w:val="center" w:pos="4252"/>
        <w:tab w:val="right" w:pos="8504"/>
      </w:tabs>
      <w:snapToGrid w:val="0"/>
    </w:pPr>
  </w:style>
  <w:style w:type="character" w:customStyle="1" w:styleId="a5">
    <w:name w:val="ヘッダー (文字)"/>
    <w:basedOn w:val="a0"/>
    <w:link w:val="a4"/>
    <w:uiPriority w:val="99"/>
    <w:rsid w:val="00DC4656"/>
  </w:style>
  <w:style w:type="paragraph" w:styleId="a6">
    <w:name w:val="footer"/>
    <w:basedOn w:val="a"/>
    <w:link w:val="a7"/>
    <w:uiPriority w:val="99"/>
    <w:unhideWhenUsed/>
    <w:rsid w:val="00DC4656"/>
    <w:pPr>
      <w:tabs>
        <w:tab w:val="center" w:pos="4252"/>
        <w:tab w:val="right" w:pos="8504"/>
      </w:tabs>
      <w:snapToGrid w:val="0"/>
    </w:pPr>
  </w:style>
  <w:style w:type="character" w:customStyle="1" w:styleId="a7">
    <w:name w:val="フッター (文字)"/>
    <w:basedOn w:val="a0"/>
    <w:link w:val="a6"/>
    <w:uiPriority w:val="99"/>
    <w:rsid w:val="00DC4656"/>
  </w:style>
  <w:style w:type="paragraph" w:styleId="a8">
    <w:name w:val="Balloon Text"/>
    <w:basedOn w:val="a"/>
    <w:link w:val="a9"/>
    <w:uiPriority w:val="99"/>
    <w:semiHidden/>
    <w:unhideWhenUsed/>
    <w:rsid w:val="004B3A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3A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篠原 崚旗</cp:lastModifiedBy>
  <cp:revision>4</cp:revision>
  <cp:lastPrinted>2025-05-14T23:12:00Z</cp:lastPrinted>
  <dcterms:created xsi:type="dcterms:W3CDTF">2025-05-14T23:13:00Z</dcterms:created>
  <dcterms:modified xsi:type="dcterms:W3CDTF">2026-05-01T10:05:00Z</dcterms:modified>
</cp:coreProperties>
</file>